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466F" w14:textId="77777777" w:rsidR="00E1589D" w:rsidRPr="00E1589D" w:rsidRDefault="00E1589D" w:rsidP="00E1589D">
      <w:pPr>
        <w:rPr>
          <w:rFonts w:ascii="Times New Roman" w:hAnsi="Times New Roman" w:cs="Times New Roman"/>
          <w:sz w:val="24"/>
          <w:szCs w:val="24"/>
        </w:rPr>
      </w:pPr>
      <w:r w:rsidRPr="00E1589D">
        <w:rPr>
          <w:rFonts w:ascii="Times New Roman" w:hAnsi="Times New Roman" w:cs="Times New Roman"/>
          <w:sz w:val="24"/>
          <w:szCs w:val="24"/>
        </w:rPr>
        <w:t>Plan ogólny – nowe możliwości dla Brześcia Kujawskiego</w:t>
      </w:r>
    </w:p>
    <w:p w14:paraId="1836E898" w14:textId="77777777" w:rsidR="00E1589D" w:rsidRPr="00E1589D" w:rsidRDefault="00E1589D" w:rsidP="00E1589D">
      <w:pPr>
        <w:rPr>
          <w:rFonts w:ascii="Times New Roman" w:hAnsi="Times New Roman" w:cs="Times New Roman"/>
          <w:sz w:val="24"/>
          <w:szCs w:val="24"/>
        </w:rPr>
      </w:pPr>
    </w:p>
    <w:p w14:paraId="0D85C1A6" w14:textId="77777777" w:rsidR="00E1589D" w:rsidRPr="00E1589D" w:rsidRDefault="00E1589D" w:rsidP="00E158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89D">
        <w:rPr>
          <w:rFonts w:ascii="Times New Roman" w:hAnsi="Times New Roman" w:cs="Times New Roman"/>
          <w:b/>
          <w:bCs/>
          <w:sz w:val="24"/>
          <w:szCs w:val="24"/>
        </w:rPr>
        <w:t>Reforma planowania przestrzennego w Polsce zmienia sposób, w jaki gminy planują swój rozwój. Dotychczasowe studia uwarunkowań i kierunków zagospodarowania przestrzennego zachowują moc do 31 sierpnia 2026 roku, a ich miejsce zajmują plany ogólne gmin – nowe dokumenty planistyczne, które będą stanowiły podstawę dalszego kształtowania przestrzeni i rozwoju.</w:t>
      </w:r>
    </w:p>
    <w:p w14:paraId="5F62BA25" w14:textId="77777777" w:rsidR="00E1589D" w:rsidRPr="00E1589D" w:rsidRDefault="00E1589D" w:rsidP="00E1589D">
      <w:pPr>
        <w:jc w:val="both"/>
        <w:rPr>
          <w:rFonts w:ascii="Times New Roman" w:hAnsi="Times New Roman" w:cs="Times New Roman"/>
          <w:sz w:val="24"/>
          <w:szCs w:val="24"/>
        </w:rPr>
      </w:pPr>
      <w:r w:rsidRPr="00E1589D">
        <w:rPr>
          <w:rFonts w:ascii="Times New Roman" w:hAnsi="Times New Roman" w:cs="Times New Roman"/>
          <w:sz w:val="24"/>
          <w:szCs w:val="24"/>
        </w:rPr>
        <w:t>Dla Brześcia Kujawskiego to przede wszystkim szansa na świadome zaplanowanie kolejnych lat rozwoju. Gmina ma ogromny potencjał. Jej rozpoznawalność w dużej mierze budowana jest na marce Brzeskiej Strefy Gospodarczej, a rozwój przedsiębiorczości i napływ nowych inwestorów od lat budują gospodarczy charakter i wizerunek gminy.</w:t>
      </w:r>
    </w:p>
    <w:p w14:paraId="698C0A29" w14:textId="43AF241A" w:rsidR="00E1589D" w:rsidRPr="00E1589D" w:rsidRDefault="00CE21E2" w:rsidP="00E15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sierpnia 2026 r. przyjęto P</w:t>
      </w:r>
      <w:r w:rsidR="00E1589D" w:rsidRPr="00E1589D">
        <w:rPr>
          <w:rFonts w:ascii="Times New Roman" w:hAnsi="Times New Roman" w:cs="Times New Roman"/>
          <w:sz w:val="24"/>
          <w:szCs w:val="24"/>
        </w:rPr>
        <w:t xml:space="preserve">lan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1589D" w:rsidRPr="00E1589D">
        <w:rPr>
          <w:rFonts w:ascii="Times New Roman" w:hAnsi="Times New Roman" w:cs="Times New Roman"/>
          <w:sz w:val="24"/>
          <w:szCs w:val="24"/>
        </w:rPr>
        <w:t>góln</w:t>
      </w:r>
      <w:r>
        <w:rPr>
          <w:rFonts w:ascii="Times New Roman" w:hAnsi="Times New Roman" w:cs="Times New Roman"/>
          <w:sz w:val="24"/>
          <w:szCs w:val="24"/>
        </w:rPr>
        <w:t>y Gminy Brześć Kujawski.</w:t>
      </w:r>
      <w:r w:rsidR="00E1589D" w:rsidRPr="00E15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opracowanym dokumencie</w:t>
      </w:r>
      <w:r w:rsidR="00E1589D" w:rsidRPr="00E15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589D" w:rsidRPr="00E1589D">
        <w:rPr>
          <w:rFonts w:ascii="Times New Roman" w:hAnsi="Times New Roman" w:cs="Times New Roman"/>
          <w:sz w:val="24"/>
          <w:szCs w:val="24"/>
        </w:rPr>
        <w:t>tworząc warunki dla dalszego rozwoju gospodarczego:</w:t>
      </w:r>
    </w:p>
    <w:p w14:paraId="3C6EB63D" w14:textId="219F7226" w:rsidR="00E1589D" w:rsidRPr="0066280B" w:rsidRDefault="00E1589D" w:rsidP="006628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80B">
        <w:rPr>
          <w:rFonts w:ascii="Times New Roman" w:hAnsi="Times New Roman" w:cs="Times New Roman"/>
          <w:sz w:val="24"/>
          <w:szCs w:val="24"/>
        </w:rPr>
        <w:t>znacząco poszerzono obszar inwestycyjny Pikutkowo–Machnacz, tworząc jeden z najbardziej perspektywicznych terenów inwestycyjnych w regionie;</w:t>
      </w:r>
    </w:p>
    <w:p w14:paraId="7E5218D9" w14:textId="57F66521" w:rsidR="00E1589D" w:rsidRPr="0066280B" w:rsidRDefault="00E1589D" w:rsidP="006628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80B">
        <w:rPr>
          <w:rFonts w:ascii="Times New Roman" w:hAnsi="Times New Roman" w:cs="Times New Roman"/>
          <w:sz w:val="24"/>
          <w:szCs w:val="24"/>
        </w:rPr>
        <w:t xml:space="preserve">wyznaczono obszar rozwoju gospodarczego w Brzeziu, gdzie w przyszłości może powstać ważny węzeł logistyczny. Znaczenie obszaru dodatkowo wzrośnie dzięki planowanym zmianom w układzie komunikacyjnym – w szczególności poszerzeniu autostrady A1 na odcinku Włocławek Północ–Toruń Południe oraz planowanemu połączeniu z trasą S10. </w:t>
      </w:r>
    </w:p>
    <w:p w14:paraId="2E90431B" w14:textId="6869E715" w:rsidR="00E1589D" w:rsidRPr="0066280B" w:rsidRDefault="00E1589D" w:rsidP="006628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80B">
        <w:rPr>
          <w:rFonts w:ascii="Times New Roman" w:hAnsi="Times New Roman" w:cs="Times New Roman"/>
          <w:sz w:val="24"/>
          <w:szCs w:val="24"/>
        </w:rPr>
        <w:t xml:space="preserve">wskazano obszary w rejonie planowanej obwodnicy Brześcia Kujawskiego, tworząc przestrzeń pod przyszły rozwój gospodarczy </w:t>
      </w:r>
    </w:p>
    <w:p w14:paraId="6F6B2977" w14:textId="77777777" w:rsidR="00E1589D" w:rsidRPr="00E1589D" w:rsidRDefault="00E1589D" w:rsidP="00E15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DD55A" w14:textId="628E3A8B" w:rsidR="00E1589D" w:rsidRPr="00E1589D" w:rsidRDefault="00E1589D" w:rsidP="00E1589D">
      <w:pPr>
        <w:jc w:val="both"/>
        <w:rPr>
          <w:rFonts w:ascii="Times New Roman" w:hAnsi="Times New Roman" w:cs="Times New Roman"/>
          <w:sz w:val="24"/>
          <w:szCs w:val="24"/>
        </w:rPr>
      </w:pPr>
      <w:r w:rsidRPr="00E1589D">
        <w:rPr>
          <w:rFonts w:ascii="Times New Roman" w:hAnsi="Times New Roman" w:cs="Times New Roman"/>
          <w:sz w:val="24"/>
          <w:szCs w:val="24"/>
        </w:rPr>
        <w:t>Plan ogólny to nie tylko dokument planistyczny. To narzędzie do świadomego kształtowania przyszłości gminy – wskazywania miejsc, w których mogą powstawać kolejne inwestycje, rozwijać się przedsiębiorstwa i tworzyć nowe miejsca pracy.</w:t>
      </w:r>
      <w:r w:rsidR="0066280B">
        <w:rPr>
          <w:rFonts w:ascii="Times New Roman" w:hAnsi="Times New Roman" w:cs="Times New Roman"/>
          <w:sz w:val="24"/>
          <w:szCs w:val="24"/>
        </w:rPr>
        <w:t xml:space="preserve"> Dlatego</w:t>
      </w:r>
      <w:r w:rsidRPr="00E1589D">
        <w:rPr>
          <w:rFonts w:ascii="Times New Roman" w:hAnsi="Times New Roman" w:cs="Times New Roman"/>
          <w:sz w:val="24"/>
          <w:szCs w:val="24"/>
        </w:rPr>
        <w:t xml:space="preserve"> tworzy</w:t>
      </w:r>
      <w:r w:rsidR="0066280B">
        <w:rPr>
          <w:rFonts w:ascii="Times New Roman" w:hAnsi="Times New Roman" w:cs="Times New Roman"/>
          <w:sz w:val="24"/>
          <w:szCs w:val="24"/>
        </w:rPr>
        <w:t>my</w:t>
      </w:r>
      <w:r w:rsidRPr="00E1589D">
        <w:rPr>
          <w:rFonts w:ascii="Times New Roman" w:hAnsi="Times New Roman" w:cs="Times New Roman"/>
          <w:sz w:val="24"/>
          <w:szCs w:val="24"/>
        </w:rPr>
        <w:t xml:space="preserve"> warunki do rozwoju z wyprzedzeniem. Chcemy być gminą atrakcyjną dla inwestorów i gotową na kolejne dekady rozwoju.</w:t>
      </w:r>
    </w:p>
    <w:p w14:paraId="432EA6C0" w14:textId="77777777" w:rsidR="00E1589D" w:rsidRPr="00E1589D" w:rsidRDefault="00E1589D" w:rsidP="00E15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FF168" w14:textId="77777777" w:rsidR="00E1589D" w:rsidRPr="00E1589D" w:rsidRDefault="00E1589D" w:rsidP="00E1589D">
      <w:pPr>
        <w:jc w:val="both"/>
        <w:rPr>
          <w:rFonts w:ascii="Times New Roman" w:hAnsi="Times New Roman" w:cs="Times New Roman"/>
          <w:sz w:val="24"/>
          <w:szCs w:val="24"/>
        </w:rPr>
      </w:pPr>
      <w:r w:rsidRPr="00E1589D">
        <w:rPr>
          <w:rFonts w:ascii="Times New Roman" w:hAnsi="Times New Roman" w:cs="Times New Roman"/>
          <w:sz w:val="24"/>
          <w:szCs w:val="24"/>
        </w:rPr>
        <w:t>#BrześćKujawski #BrzeskaStrefaGospodarcza #PlanOgólny #Inwestycje #RozwójGminy #Przedsiębiorczość</w:t>
      </w:r>
    </w:p>
    <w:p w14:paraId="158E1104" w14:textId="77777777" w:rsidR="00792989" w:rsidRPr="00E1589D" w:rsidRDefault="00792989">
      <w:pPr>
        <w:rPr>
          <w:rFonts w:ascii="Times New Roman" w:hAnsi="Times New Roman" w:cs="Times New Roman"/>
          <w:sz w:val="24"/>
          <w:szCs w:val="24"/>
        </w:rPr>
      </w:pPr>
    </w:p>
    <w:sectPr w:rsidR="00792989" w:rsidRPr="00E15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F6F90"/>
    <w:multiLevelType w:val="hybridMultilevel"/>
    <w:tmpl w:val="D20498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43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9D"/>
    <w:rsid w:val="002A20DA"/>
    <w:rsid w:val="006179E1"/>
    <w:rsid w:val="0066280B"/>
    <w:rsid w:val="00792989"/>
    <w:rsid w:val="00CE21E2"/>
    <w:rsid w:val="00DA3E41"/>
    <w:rsid w:val="00E1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57D4"/>
  <w15:chartTrackingRefBased/>
  <w15:docId w15:val="{B2DA1351-5B16-4EDE-A130-DE95CC61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5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5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58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5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58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5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5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5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5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58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5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58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58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58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58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58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58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58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5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5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5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5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5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58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58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58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58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58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58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Pawłowska</dc:creator>
  <cp:keywords/>
  <dc:description/>
  <cp:lastModifiedBy>Katarzyna Pawłowska</cp:lastModifiedBy>
  <cp:revision>2</cp:revision>
  <dcterms:created xsi:type="dcterms:W3CDTF">2026-08-27T13:02:00Z</dcterms:created>
  <dcterms:modified xsi:type="dcterms:W3CDTF">2026-08-27T13:02:00Z</dcterms:modified>
</cp:coreProperties>
</file>